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C94C3F" w14:textId="77777777" w:rsidR="00CC737A" w:rsidRDefault="001B0CFE">
      <w:pPr>
        <w:pStyle w:val="Heading2"/>
        <w:jc w:val="both"/>
      </w:pPr>
      <w:r>
        <w:t>Junction Box Embedded in Structure</w:t>
      </w:r>
    </w:p>
    <w:p w14:paraId="797EDB69" w14:textId="77777777" w:rsidR="00CC737A" w:rsidRDefault="005372E6">
      <w:pPr>
        <w:jc w:val="both"/>
      </w:pPr>
      <w:r>
        <w:t>Effective:  January 1, 2012</w:t>
      </w:r>
    </w:p>
    <w:p w14:paraId="12B432C6" w14:textId="77777777" w:rsidR="006421DE" w:rsidRDefault="006421DE">
      <w:pPr>
        <w:jc w:val="both"/>
      </w:pPr>
    </w:p>
    <w:p w14:paraId="260C9180" w14:textId="77777777" w:rsidR="000870F9" w:rsidRDefault="000870F9">
      <w:pPr>
        <w:jc w:val="both"/>
      </w:pPr>
    </w:p>
    <w:p w14:paraId="4B369E7C" w14:textId="77777777" w:rsidR="000870F9" w:rsidRDefault="000870F9" w:rsidP="000870F9">
      <w:pPr>
        <w:jc w:val="both"/>
      </w:pPr>
      <w:r>
        <w:t xml:space="preserve">Description.  This work shall consist of furnishing and installing an embedded </w:t>
      </w:r>
      <w:r w:rsidR="00F76966">
        <w:t>Composite Concrete Junction Box</w:t>
      </w:r>
      <w:r>
        <w:t xml:space="preserve"> in concrete.</w:t>
      </w:r>
    </w:p>
    <w:p w14:paraId="096AE3BA" w14:textId="77777777" w:rsidR="000870F9" w:rsidRDefault="000870F9" w:rsidP="0041536E"/>
    <w:p w14:paraId="64AF0087" w14:textId="77777777" w:rsidR="000870F9" w:rsidRDefault="000870F9" w:rsidP="000870F9">
      <w:pPr>
        <w:jc w:val="both"/>
      </w:pPr>
      <w:r>
        <w:t>Materials.  The box and cover shall be constructed of a polymer concrete and reinforced with a heavy-weave fiberglass cloth.  The material shall have the following properties:</w:t>
      </w:r>
    </w:p>
    <w:p w14:paraId="28B43075" w14:textId="77777777" w:rsidR="005423B9" w:rsidRDefault="005423B9" w:rsidP="000870F9">
      <w:pPr>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2160"/>
        <w:gridCol w:w="2430"/>
        <w:gridCol w:w="1890"/>
      </w:tblGrid>
      <w:tr w:rsidR="0041536E" w:rsidRPr="00BC082C" w14:paraId="72056FCC" w14:textId="77777777" w:rsidTr="00BC082C">
        <w:tc>
          <w:tcPr>
            <w:tcW w:w="2250" w:type="dxa"/>
          </w:tcPr>
          <w:p w14:paraId="23B3C42F" w14:textId="77777777" w:rsidR="0041536E" w:rsidRPr="00BC082C" w:rsidRDefault="0041536E" w:rsidP="00BC082C">
            <w:pPr>
              <w:jc w:val="both"/>
              <w:rPr>
                <w:b/>
                <w:sz w:val="20"/>
              </w:rPr>
            </w:pPr>
            <w:r w:rsidRPr="00BC082C">
              <w:rPr>
                <w:b/>
                <w:sz w:val="20"/>
              </w:rPr>
              <w:t>Mechanical Property</w:t>
            </w:r>
          </w:p>
        </w:tc>
        <w:tc>
          <w:tcPr>
            <w:tcW w:w="2160" w:type="dxa"/>
          </w:tcPr>
          <w:p w14:paraId="427A0415" w14:textId="77777777" w:rsidR="0041536E" w:rsidRPr="00BC082C" w:rsidRDefault="0041536E" w:rsidP="00BC082C">
            <w:pPr>
              <w:jc w:val="center"/>
              <w:rPr>
                <w:b/>
                <w:sz w:val="20"/>
              </w:rPr>
            </w:pPr>
            <w:r w:rsidRPr="00BC082C">
              <w:rPr>
                <w:b/>
                <w:sz w:val="20"/>
              </w:rPr>
              <w:t>Value</w:t>
            </w:r>
          </w:p>
        </w:tc>
        <w:tc>
          <w:tcPr>
            <w:tcW w:w="2430" w:type="dxa"/>
          </w:tcPr>
          <w:p w14:paraId="5DFB7EA1" w14:textId="77777777" w:rsidR="0041536E" w:rsidRPr="00BC082C" w:rsidRDefault="0041536E" w:rsidP="00BC082C">
            <w:pPr>
              <w:jc w:val="both"/>
              <w:rPr>
                <w:b/>
                <w:sz w:val="20"/>
              </w:rPr>
            </w:pPr>
            <w:r w:rsidRPr="00BC082C">
              <w:rPr>
                <w:b/>
                <w:sz w:val="20"/>
              </w:rPr>
              <w:t>Physical Property</w:t>
            </w:r>
          </w:p>
        </w:tc>
        <w:tc>
          <w:tcPr>
            <w:tcW w:w="1890" w:type="dxa"/>
          </w:tcPr>
          <w:p w14:paraId="1435E100" w14:textId="77777777" w:rsidR="0041536E" w:rsidRPr="00BC082C" w:rsidRDefault="0041536E" w:rsidP="00BC082C">
            <w:pPr>
              <w:jc w:val="center"/>
              <w:rPr>
                <w:b/>
                <w:sz w:val="20"/>
              </w:rPr>
            </w:pPr>
            <w:r w:rsidRPr="00BC082C">
              <w:rPr>
                <w:b/>
                <w:sz w:val="20"/>
              </w:rPr>
              <w:t>Value</w:t>
            </w:r>
          </w:p>
        </w:tc>
      </w:tr>
      <w:tr w:rsidR="0041536E" w:rsidRPr="00BC082C" w14:paraId="4F9EA3FE" w14:textId="77777777" w:rsidTr="00BC082C">
        <w:tc>
          <w:tcPr>
            <w:tcW w:w="2250" w:type="dxa"/>
          </w:tcPr>
          <w:p w14:paraId="559EEB28" w14:textId="77777777" w:rsidR="0041536E" w:rsidRPr="00BC082C" w:rsidRDefault="0041536E" w:rsidP="00BC082C">
            <w:pPr>
              <w:jc w:val="right"/>
              <w:rPr>
                <w:sz w:val="20"/>
              </w:rPr>
            </w:pPr>
            <w:r w:rsidRPr="00BC082C">
              <w:rPr>
                <w:sz w:val="20"/>
              </w:rPr>
              <w:t>Compressive strength</w:t>
            </w:r>
          </w:p>
        </w:tc>
        <w:tc>
          <w:tcPr>
            <w:tcW w:w="2160" w:type="dxa"/>
          </w:tcPr>
          <w:p w14:paraId="4CB035B9" w14:textId="77777777" w:rsidR="0041536E" w:rsidRPr="00BC082C" w:rsidRDefault="0041536E" w:rsidP="00BC082C">
            <w:pPr>
              <w:jc w:val="center"/>
              <w:rPr>
                <w:sz w:val="20"/>
              </w:rPr>
            </w:pPr>
            <w:r w:rsidRPr="00BC082C">
              <w:rPr>
                <w:sz w:val="20"/>
              </w:rPr>
              <w:t>9,000 – 15,000 psi</w:t>
            </w:r>
          </w:p>
        </w:tc>
        <w:tc>
          <w:tcPr>
            <w:tcW w:w="2430" w:type="dxa"/>
          </w:tcPr>
          <w:p w14:paraId="1F09CC08" w14:textId="77777777" w:rsidR="0041536E" w:rsidRPr="00BC082C" w:rsidRDefault="0041536E" w:rsidP="00BC082C">
            <w:pPr>
              <w:jc w:val="center"/>
              <w:rPr>
                <w:sz w:val="20"/>
              </w:rPr>
            </w:pPr>
            <w:r w:rsidRPr="00BC082C">
              <w:rPr>
                <w:sz w:val="20"/>
              </w:rPr>
              <w:t>Density</w:t>
            </w:r>
          </w:p>
        </w:tc>
        <w:tc>
          <w:tcPr>
            <w:tcW w:w="1890" w:type="dxa"/>
          </w:tcPr>
          <w:p w14:paraId="55E50FDE" w14:textId="77777777" w:rsidR="0041536E" w:rsidRPr="00BC082C" w:rsidRDefault="0041536E" w:rsidP="00BC082C">
            <w:pPr>
              <w:jc w:val="center"/>
              <w:rPr>
                <w:sz w:val="20"/>
              </w:rPr>
            </w:pPr>
            <w:r w:rsidRPr="00BC082C">
              <w:rPr>
                <w:sz w:val="20"/>
              </w:rPr>
              <w:t>85-150 lbs/ft</w:t>
            </w:r>
            <w:r w:rsidRPr="00BC082C">
              <w:rPr>
                <w:sz w:val="20"/>
                <w:vertAlign w:val="superscript"/>
              </w:rPr>
              <w:t>2</w:t>
            </w:r>
          </w:p>
        </w:tc>
      </w:tr>
      <w:tr w:rsidR="0041536E" w:rsidRPr="00BC082C" w14:paraId="00A0FF9F" w14:textId="77777777" w:rsidTr="00BC082C">
        <w:tc>
          <w:tcPr>
            <w:tcW w:w="2250" w:type="dxa"/>
          </w:tcPr>
          <w:p w14:paraId="14063A24" w14:textId="77777777" w:rsidR="0041536E" w:rsidRPr="00BC082C" w:rsidRDefault="0041536E" w:rsidP="00BC082C">
            <w:pPr>
              <w:jc w:val="right"/>
              <w:rPr>
                <w:sz w:val="20"/>
              </w:rPr>
            </w:pPr>
            <w:r w:rsidRPr="00BC082C">
              <w:rPr>
                <w:sz w:val="20"/>
              </w:rPr>
              <w:t>flexural strength</w:t>
            </w:r>
          </w:p>
        </w:tc>
        <w:tc>
          <w:tcPr>
            <w:tcW w:w="2160" w:type="dxa"/>
          </w:tcPr>
          <w:p w14:paraId="4DF13C03" w14:textId="77777777" w:rsidR="0041536E" w:rsidRPr="00BC082C" w:rsidRDefault="0041536E" w:rsidP="00BC082C">
            <w:pPr>
              <w:jc w:val="center"/>
              <w:rPr>
                <w:sz w:val="20"/>
              </w:rPr>
            </w:pPr>
            <w:r w:rsidRPr="00BC082C">
              <w:rPr>
                <w:sz w:val="20"/>
              </w:rPr>
              <w:t>3,000 – 6,000 psi</w:t>
            </w:r>
          </w:p>
        </w:tc>
        <w:tc>
          <w:tcPr>
            <w:tcW w:w="2430" w:type="dxa"/>
          </w:tcPr>
          <w:p w14:paraId="3A981D20" w14:textId="77777777" w:rsidR="0041536E" w:rsidRPr="00BC082C" w:rsidRDefault="0041536E" w:rsidP="00BC082C">
            <w:pPr>
              <w:jc w:val="center"/>
              <w:rPr>
                <w:sz w:val="20"/>
              </w:rPr>
            </w:pPr>
            <w:r w:rsidRPr="00BC082C">
              <w:rPr>
                <w:sz w:val="20"/>
              </w:rPr>
              <w:t>Barcol Hardness</w:t>
            </w:r>
          </w:p>
        </w:tc>
        <w:tc>
          <w:tcPr>
            <w:tcW w:w="1890" w:type="dxa"/>
          </w:tcPr>
          <w:p w14:paraId="78A22CE3" w14:textId="77777777" w:rsidR="0041536E" w:rsidRPr="00BC082C" w:rsidRDefault="0041536E" w:rsidP="00BC082C">
            <w:pPr>
              <w:jc w:val="center"/>
              <w:rPr>
                <w:sz w:val="20"/>
              </w:rPr>
            </w:pPr>
            <w:r w:rsidRPr="00BC082C">
              <w:rPr>
                <w:sz w:val="20"/>
              </w:rPr>
              <w:t>45</w:t>
            </w:r>
          </w:p>
        </w:tc>
      </w:tr>
      <w:tr w:rsidR="0041536E" w:rsidRPr="00BC082C" w14:paraId="073FAAE2" w14:textId="77777777" w:rsidTr="00BC082C">
        <w:tc>
          <w:tcPr>
            <w:tcW w:w="2250" w:type="dxa"/>
          </w:tcPr>
          <w:p w14:paraId="3B7B33AE" w14:textId="77777777" w:rsidR="0041536E" w:rsidRPr="00BC082C" w:rsidRDefault="0041536E" w:rsidP="00BC082C">
            <w:pPr>
              <w:jc w:val="right"/>
              <w:rPr>
                <w:sz w:val="20"/>
              </w:rPr>
            </w:pPr>
            <w:r w:rsidRPr="00BC082C">
              <w:rPr>
                <w:sz w:val="20"/>
              </w:rPr>
              <w:t>Impact Energy</w:t>
            </w:r>
          </w:p>
        </w:tc>
        <w:tc>
          <w:tcPr>
            <w:tcW w:w="2160" w:type="dxa"/>
          </w:tcPr>
          <w:p w14:paraId="007A678B" w14:textId="77777777" w:rsidR="0041536E" w:rsidRPr="00BC082C" w:rsidRDefault="0041536E" w:rsidP="00BC082C">
            <w:pPr>
              <w:jc w:val="center"/>
              <w:rPr>
                <w:sz w:val="20"/>
              </w:rPr>
            </w:pPr>
            <w:r w:rsidRPr="00BC082C">
              <w:rPr>
                <w:sz w:val="20"/>
              </w:rPr>
              <w:t>30 – 72 ft.-lbs</w:t>
            </w:r>
          </w:p>
        </w:tc>
        <w:tc>
          <w:tcPr>
            <w:tcW w:w="2430" w:type="dxa"/>
          </w:tcPr>
          <w:p w14:paraId="72E2E974" w14:textId="77777777" w:rsidR="0041536E" w:rsidRPr="00BC082C" w:rsidRDefault="0041536E" w:rsidP="00BC082C">
            <w:pPr>
              <w:jc w:val="center"/>
              <w:rPr>
                <w:sz w:val="20"/>
              </w:rPr>
            </w:pPr>
            <w:r w:rsidRPr="00BC082C">
              <w:rPr>
                <w:sz w:val="20"/>
              </w:rPr>
              <w:t>Water Absorption</w:t>
            </w:r>
          </w:p>
        </w:tc>
        <w:tc>
          <w:tcPr>
            <w:tcW w:w="1890" w:type="dxa"/>
          </w:tcPr>
          <w:p w14:paraId="0622FC8F" w14:textId="77777777" w:rsidR="0041536E" w:rsidRPr="00BC082C" w:rsidRDefault="0041536E" w:rsidP="00BC082C">
            <w:pPr>
              <w:jc w:val="center"/>
              <w:rPr>
                <w:sz w:val="20"/>
              </w:rPr>
            </w:pPr>
            <w:r w:rsidRPr="00BC082C">
              <w:rPr>
                <w:sz w:val="20"/>
              </w:rPr>
              <w:t>Less Than 1%</w:t>
            </w:r>
          </w:p>
        </w:tc>
      </w:tr>
      <w:tr w:rsidR="0041536E" w:rsidRPr="00BC082C" w14:paraId="462CAC19" w14:textId="77777777" w:rsidTr="00BC082C">
        <w:tc>
          <w:tcPr>
            <w:tcW w:w="2250" w:type="dxa"/>
          </w:tcPr>
          <w:p w14:paraId="308B44AB" w14:textId="77777777" w:rsidR="0041536E" w:rsidRPr="00BC082C" w:rsidRDefault="0041536E" w:rsidP="00BC082C">
            <w:pPr>
              <w:jc w:val="right"/>
              <w:rPr>
                <w:sz w:val="20"/>
              </w:rPr>
            </w:pPr>
            <w:r w:rsidRPr="00BC082C">
              <w:rPr>
                <w:sz w:val="20"/>
              </w:rPr>
              <w:t>tensile strength</w:t>
            </w:r>
          </w:p>
        </w:tc>
        <w:tc>
          <w:tcPr>
            <w:tcW w:w="2160" w:type="dxa"/>
          </w:tcPr>
          <w:p w14:paraId="69D6202C" w14:textId="77777777" w:rsidR="0041536E" w:rsidRPr="00BC082C" w:rsidRDefault="0041536E" w:rsidP="00BC082C">
            <w:pPr>
              <w:jc w:val="center"/>
              <w:rPr>
                <w:sz w:val="20"/>
              </w:rPr>
            </w:pPr>
            <w:r w:rsidRPr="00BC082C">
              <w:rPr>
                <w:sz w:val="20"/>
              </w:rPr>
              <w:t>800 – 1,100 psi</w:t>
            </w:r>
          </w:p>
        </w:tc>
        <w:tc>
          <w:tcPr>
            <w:tcW w:w="2430" w:type="dxa"/>
          </w:tcPr>
          <w:p w14:paraId="569D1FD5" w14:textId="77777777" w:rsidR="0041536E" w:rsidRPr="00BC082C" w:rsidRDefault="0041536E" w:rsidP="00BC082C">
            <w:pPr>
              <w:jc w:val="center"/>
              <w:rPr>
                <w:sz w:val="20"/>
              </w:rPr>
            </w:pPr>
          </w:p>
        </w:tc>
        <w:tc>
          <w:tcPr>
            <w:tcW w:w="1890" w:type="dxa"/>
          </w:tcPr>
          <w:p w14:paraId="64DB2523" w14:textId="77777777" w:rsidR="0041536E" w:rsidRPr="00BC082C" w:rsidRDefault="0041536E" w:rsidP="00BC082C">
            <w:pPr>
              <w:jc w:val="center"/>
              <w:rPr>
                <w:sz w:val="20"/>
              </w:rPr>
            </w:pPr>
          </w:p>
        </w:tc>
      </w:tr>
    </w:tbl>
    <w:p w14:paraId="3AD302A4" w14:textId="77777777" w:rsidR="005423B9" w:rsidRDefault="005423B9" w:rsidP="000870F9">
      <w:pPr>
        <w:jc w:val="both"/>
      </w:pPr>
    </w:p>
    <w:p w14:paraId="4C1912F6" w14:textId="77777777" w:rsidR="000870F9" w:rsidRDefault="000870F9" w:rsidP="000870F9">
      <w:pPr>
        <w:jc w:val="both"/>
      </w:pPr>
      <w:r>
        <w:t xml:space="preserve">The resulting enclosure shall have a </w:t>
      </w:r>
      <w:r w:rsidR="00A43A52">
        <w:t>Tier 8 Load Rating in accordance with ANSI/SCTE 77 2002.</w:t>
      </w:r>
      <w:r>
        <w:t xml:space="preserve"> </w:t>
      </w:r>
      <w:r w:rsidR="00A43A52">
        <w:t xml:space="preserve"> </w:t>
      </w:r>
      <w:r>
        <w:t>The material shall have light gray color to match the surrounding concrete.  The cover shall be made of the same material.</w:t>
      </w:r>
      <w:r w:rsidR="00984B81">
        <w:t xml:space="preserve">  The</w:t>
      </w:r>
      <w:r w:rsidR="0057069E">
        <w:t xml:space="preserve"> j</w:t>
      </w:r>
      <w:r w:rsidR="00984B81">
        <w:t xml:space="preserve">unction box </w:t>
      </w:r>
      <w:r w:rsidR="0057069E">
        <w:t xml:space="preserve">and cover </w:t>
      </w:r>
      <w:r w:rsidR="00984B81">
        <w:t>shall be arranged to fit flush with the structure surface.  The cover shall be gasketed and attached with a minimum of four stainless steel hex-head bolts factory coated with anti-seize compound.  The enclosure shall be UL Listed.</w:t>
      </w:r>
    </w:p>
    <w:p w14:paraId="78F948D9" w14:textId="77777777" w:rsidR="000870F9" w:rsidRDefault="000870F9" w:rsidP="000870F9">
      <w:pPr>
        <w:jc w:val="both"/>
      </w:pPr>
    </w:p>
    <w:p w14:paraId="0E6C92BD" w14:textId="77777777" w:rsidR="000870F9" w:rsidRDefault="000870F9" w:rsidP="00785310">
      <w:pPr>
        <w:jc w:val="both"/>
      </w:pPr>
      <w:r>
        <w:t>Installation.  The embedded junction box shall be set flush with the adjoining surface and shall be properly supported during concrete placement.</w:t>
      </w:r>
      <w:r w:rsidR="003F6C60">
        <w:t xml:space="preserve">  </w:t>
      </w:r>
      <w:r w:rsidR="00785310">
        <w:t xml:space="preserve">Concrete cover shall not be less than 3 in. (75 mm) all around the embedded junction box. </w:t>
      </w:r>
      <w:r w:rsidR="003F6C60">
        <w:t xml:space="preserve">The junction box shall not be installed in areas where </w:t>
      </w:r>
      <w:r w:rsidR="00785310">
        <w:t>vehicular traffic may drive over the junction box.</w:t>
      </w:r>
    </w:p>
    <w:p w14:paraId="76461155" w14:textId="77777777" w:rsidR="003F6C60" w:rsidRDefault="003F6C60" w:rsidP="000870F9">
      <w:pPr>
        <w:jc w:val="both"/>
      </w:pPr>
    </w:p>
    <w:p w14:paraId="7913DE50" w14:textId="77777777" w:rsidR="000870F9" w:rsidRDefault="000870F9" w:rsidP="000870F9">
      <w:pPr>
        <w:jc w:val="both"/>
      </w:pPr>
      <w:r>
        <w:t xml:space="preserve">Field cut conduit openings shall be uniform and smooth.  All burrs and rough edges shall be filed smooth to the satisfaction of the Engineer prior to the installation of conduit(s) into the junction box.  Field cut conduit openings shall be fitted with the appropriate conduit fittings and accessories.  Conduit fittings and accessories shall be provided according to Article </w:t>
      </w:r>
      <w:r w:rsidR="005D2B3A" w:rsidRPr="005D2B3A">
        <w:t>1088.01</w:t>
      </w:r>
      <w:r w:rsidRPr="005D2B3A">
        <w:t xml:space="preserve"> </w:t>
      </w:r>
      <w:r>
        <w:t>and as shown on the plans.</w:t>
      </w:r>
    </w:p>
    <w:p w14:paraId="0A44ADC2" w14:textId="77777777" w:rsidR="000870F9" w:rsidRDefault="000870F9" w:rsidP="000870F9">
      <w:pPr>
        <w:jc w:val="both"/>
      </w:pPr>
    </w:p>
    <w:p w14:paraId="07CAA759" w14:textId="77777777" w:rsidR="006421DE" w:rsidRDefault="006421DE" w:rsidP="006421DE">
      <w:pPr>
        <w:jc w:val="both"/>
      </w:pPr>
      <w:r>
        <w:t>Conduit openings may be factory cut and pre-assembled with conduit fittings.  Conduit fittings and accessories shall be manufactured from polyvinyl chloride complying with ASTM D 1784 and shall comply with all the applicable requirements of NEMA Publication No. TC2, U.L. Standard 651 for EPC-40-PVC and NEC Article 347.</w:t>
      </w:r>
    </w:p>
    <w:p w14:paraId="0482B9D5" w14:textId="77777777" w:rsidR="006421DE" w:rsidRDefault="006421DE" w:rsidP="006421DE">
      <w:pPr>
        <w:jc w:val="both"/>
      </w:pPr>
    </w:p>
    <w:p w14:paraId="261FD235" w14:textId="77777777" w:rsidR="00CC737A" w:rsidRDefault="006421DE" w:rsidP="006421DE">
      <w:pPr>
        <w:jc w:val="both"/>
      </w:pPr>
      <w:r>
        <w:t>Slight deviations to a larger size than the specified sizes may be allowed to conform to a standard manufacturer's production size with the approval of the Engineer.</w:t>
      </w:r>
    </w:p>
    <w:p w14:paraId="2DD00D14" w14:textId="77777777" w:rsidR="000870F9" w:rsidRDefault="000870F9" w:rsidP="006421DE">
      <w:pPr>
        <w:jc w:val="both"/>
      </w:pPr>
    </w:p>
    <w:p w14:paraId="2192793B" w14:textId="77777777" w:rsidR="000870F9" w:rsidRPr="000870F9" w:rsidRDefault="000870F9" w:rsidP="006421DE">
      <w:pPr>
        <w:jc w:val="both"/>
      </w:pPr>
      <w:r w:rsidRPr="000870F9">
        <w:t xml:space="preserve">Basis of Payment.  This work will be paid for at the contract unit price each for </w:t>
      </w:r>
      <w:r w:rsidRPr="0079588F">
        <w:rPr>
          <w:b/>
        </w:rPr>
        <w:t>JUNCTION BOX, EMBEDDED IN STRUCTURE</w:t>
      </w:r>
      <w:r w:rsidRPr="000870F9">
        <w:t>, of the type and size when specified.  The Contractor may, with the approval of the Engineer, use box sizes larger than indicated, at no additional cost to the Department.</w:t>
      </w:r>
    </w:p>
    <w:sectPr w:rsidR="000870F9" w:rsidRPr="000870F9">
      <w:footerReference w:type="default" r:id="rId6"/>
      <w:pgSz w:w="12240" w:h="15840"/>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44710" w14:textId="77777777" w:rsidR="009E2881" w:rsidRDefault="009E2881">
      <w:r>
        <w:separator/>
      </w:r>
    </w:p>
  </w:endnote>
  <w:endnote w:type="continuationSeparator" w:id="0">
    <w:p w14:paraId="5E383C26" w14:textId="77777777" w:rsidR="009E2881" w:rsidRDefault="009E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B8605" w14:textId="77777777" w:rsidR="0041620C" w:rsidRDefault="0041620C">
    <w:pPr>
      <w:pStyle w:val="Footer"/>
      <w:rPr>
        <w:rFonts w:ascii="Times New Roman" w:hAnsi="Times New Roman"/>
        <w:sz w:val="24"/>
      </w:rPr>
    </w:pPr>
  </w:p>
  <w:bookmarkStart w:id="0" w:name="FileName"/>
  <w:bookmarkEnd w:id="0"/>
  <w:p w14:paraId="78E16ADE" w14:textId="77777777" w:rsidR="0041620C" w:rsidRDefault="0041620C">
    <w:pPr>
      <w:pStyle w:val="Footer"/>
      <w:rPr>
        <w:rFonts w:ascii="Times New Roman" w:hAnsi="Times New Roman"/>
        <w:sz w:val="16"/>
      </w:rPr>
    </w:pPr>
    <w:r>
      <w:rPr>
        <w:rFonts w:ascii="Times New Roman" w:hAnsi="Times New Roman"/>
        <w:sz w:val="16"/>
      </w:rPr>
      <w:fldChar w:fldCharType="begin"/>
    </w:r>
    <w:r>
      <w:rPr>
        <w:rFonts w:ascii="Times New Roman" w:hAnsi="Times New Roman"/>
        <w:sz w:val="16"/>
      </w:rPr>
      <w:instrText xml:space="preserve"> FILENAME \p \* MERGEFORMAT </w:instrText>
    </w:r>
    <w:r>
      <w:rPr>
        <w:rFonts w:ascii="Times New Roman" w:hAnsi="Times New Roman"/>
        <w:sz w:val="16"/>
      </w:rPr>
      <w:fldChar w:fldCharType="separate"/>
    </w:r>
    <w:r>
      <w:rPr>
        <w:rFonts w:ascii="Times New Roman" w:hAnsi="Times New Roman"/>
        <w:noProof/>
        <w:sz w:val="16"/>
      </w:rPr>
      <w:t>S:\WP\SPECS\2007_BEO_SP\Junction_Box_Embedded_2007_v1.doc</w:t>
    </w:r>
    <w:r>
      <w:rPr>
        <w:rFonts w:ascii="Times New Roman" w:hAnsi="Times New Roman"/>
        <w:sz w:val="16"/>
      </w:rPr>
      <w:fldChar w:fldCharType="end"/>
    </w:r>
  </w:p>
  <w:p w14:paraId="7ACDCCFE" w14:textId="77777777" w:rsidR="0041620C" w:rsidRPr="006E1DA1" w:rsidRDefault="0041620C">
    <w:pPr>
      <w:pStyle w:val="Foo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1926C" w14:textId="77777777" w:rsidR="009E2881" w:rsidRDefault="009E2881">
      <w:r>
        <w:separator/>
      </w:r>
    </w:p>
  </w:footnote>
  <w:footnote w:type="continuationSeparator" w:id="0">
    <w:p w14:paraId="69782ACF" w14:textId="77777777" w:rsidR="009E2881" w:rsidRDefault="009E28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3B47"/>
    <w:rsid w:val="00005EA4"/>
    <w:rsid w:val="000870F9"/>
    <w:rsid w:val="001B0CFE"/>
    <w:rsid w:val="002C224B"/>
    <w:rsid w:val="003B0A35"/>
    <w:rsid w:val="003F6C60"/>
    <w:rsid w:val="0041536E"/>
    <w:rsid w:val="0041620C"/>
    <w:rsid w:val="005372E6"/>
    <w:rsid w:val="005423B9"/>
    <w:rsid w:val="0057069E"/>
    <w:rsid w:val="005A6EA6"/>
    <w:rsid w:val="005C7920"/>
    <w:rsid w:val="005D2B3A"/>
    <w:rsid w:val="006421DE"/>
    <w:rsid w:val="006E1DA1"/>
    <w:rsid w:val="00785310"/>
    <w:rsid w:val="0079588F"/>
    <w:rsid w:val="00803688"/>
    <w:rsid w:val="00812180"/>
    <w:rsid w:val="008154EB"/>
    <w:rsid w:val="00861B83"/>
    <w:rsid w:val="008B4C84"/>
    <w:rsid w:val="00937F72"/>
    <w:rsid w:val="00971F8A"/>
    <w:rsid w:val="00984B81"/>
    <w:rsid w:val="009A6E13"/>
    <w:rsid w:val="009D31EE"/>
    <w:rsid w:val="009E2881"/>
    <w:rsid w:val="00A11855"/>
    <w:rsid w:val="00A43A52"/>
    <w:rsid w:val="00B339F6"/>
    <w:rsid w:val="00BC082C"/>
    <w:rsid w:val="00BE51AE"/>
    <w:rsid w:val="00CC737A"/>
    <w:rsid w:val="00D32E47"/>
    <w:rsid w:val="00DB3B47"/>
    <w:rsid w:val="00F30CD6"/>
    <w:rsid w:val="00F360FD"/>
    <w:rsid w:val="00F76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6AD1306"/>
  <w15:chartTrackingRefBased/>
  <w15:docId w15:val="{1841CB3E-E01B-48C3-8B7A-8D1725EC3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table" w:styleId="TableGrid">
    <w:name w:val="Table Grid"/>
    <w:basedOn w:val="TableNormal"/>
    <w:rsid w:val="005423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453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H:\WP\TECHFORM\BDE\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0</TotalTime>
  <Pages>1</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Junction Box Embedded in Structure</vt:lpstr>
    </vt:vector>
  </TitlesOfParts>
  <Company>IDOT</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Junction Box Embedded in Structure</dc:title>
  <dc:subject>E 1/1/2012</dc:subject>
  <dc:creator>RT</dc:creator>
  <cp:keywords/>
  <cp:lastModifiedBy>Tomsons, Roland E</cp:lastModifiedBy>
  <cp:revision>2</cp:revision>
  <cp:lastPrinted>2007-05-30T19:35:00Z</cp:lastPrinted>
  <dcterms:created xsi:type="dcterms:W3CDTF">2021-12-21T15:52:00Z</dcterms:created>
  <dcterms:modified xsi:type="dcterms:W3CDTF">2021-12-21T15:52:00Z</dcterms:modified>
</cp:coreProperties>
</file>